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753"/>
        <w:gridCol w:w="1207"/>
        <w:gridCol w:w="1300"/>
        <w:gridCol w:w="675"/>
        <w:gridCol w:w="1317"/>
        <w:gridCol w:w="559"/>
        <w:gridCol w:w="3544"/>
      </w:tblGrid>
      <w:tr w:rsidR="002F1C0A" w14:paraId="2163CA7D" w14:textId="77777777" w:rsidTr="00BF46FE">
        <w:trPr>
          <w:trHeight w:val="459"/>
        </w:trPr>
        <w:tc>
          <w:tcPr>
            <w:tcW w:w="851" w:type="dxa"/>
            <w:vMerge w:val="restart"/>
            <w:shd w:val="clear" w:color="auto" w:fill="DEEAF6" w:themeFill="accent5" w:themeFillTint="33"/>
            <w:textDirection w:val="btLr"/>
          </w:tcPr>
          <w:p w14:paraId="6C2CC1A5" w14:textId="027A07E8" w:rsidR="002F1C0A" w:rsidRPr="00695AA6" w:rsidRDefault="001A043E" w:rsidP="00E27448">
            <w:pPr>
              <w:ind w:left="113" w:right="113"/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2FE4458E" w14:textId="74C95E1F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Student Teacher</w:t>
            </w:r>
          </w:p>
        </w:tc>
        <w:tc>
          <w:tcPr>
            <w:tcW w:w="3447" w:type="dxa"/>
            <w:gridSpan w:val="2"/>
          </w:tcPr>
          <w:p w14:paraId="46918497" w14:textId="77777777" w:rsidR="002F1C0A" w:rsidRDefault="002F1C0A">
            <w:pPr>
              <w:rPr>
                <w:rFonts w:ascii="Arial Nova" w:hAnsi="Arial Nova" w:cs="Arial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57988060" w14:textId="56C6ABCB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Subject</w:t>
            </w:r>
          </w:p>
        </w:tc>
        <w:tc>
          <w:tcPr>
            <w:tcW w:w="1975" w:type="dxa"/>
            <w:gridSpan w:val="2"/>
          </w:tcPr>
          <w:p w14:paraId="787F4BF8" w14:textId="77777777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  <w:p w14:paraId="7AA34676" w14:textId="40AAEE28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317" w:type="dxa"/>
            <w:shd w:val="clear" w:color="auto" w:fill="DEEAF6" w:themeFill="accent5" w:themeFillTint="33"/>
          </w:tcPr>
          <w:p w14:paraId="1081D5D1" w14:textId="0AA29B43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Date(s)</w:t>
            </w:r>
          </w:p>
        </w:tc>
        <w:tc>
          <w:tcPr>
            <w:tcW w:w="4103" w:type="dxa"/>
            <w:gridSpan w:val="2"/>
          </w:tcPr>
          <w:p w14:paraId="634D23D0" w14:textId="63A4DBCF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</w:tc>
      </w:tr>
      <w:tr w:rsidR="002F1C0A" w14:paraId="1755F6E0" w14:textId="77777777" w:rsidTr="00606C78">
        <w:trPr>
          <w:trHeight w:val="1486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531B8067" w14:textId="77777777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79F2B341" w14:textId="77777777" w:rsidR="002F1C0A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 xml:space="preserve">Intended learning from the National Curriculum </w:t>
            </w:r>
            <w:proofErr w:type="spellStart"/>
            <w:r w:rsidRPr="00695AA6">
              <w:rPr>
                <w:rFonts w:ascii="Arial Nova" w:hAnsi="Arial Nova" w:cs="Arial"/>
                <w:b/>
                <w:bCs/>
              </w:rPr>
              <w:t>P.o.S</w:t>
            </w:r>
            <w:proofErr w:type="spellEnd"/>
          </w:p>
          <w:p w14:paraId="21F140E9" w14:textId="74905A76" w:rsidR="002F1C0A" w:rsidRPr="00E63C99" w:rsidRDefault="00E63C99">
            <w:pPr>
              <w:rPr>
                <w:rFonts w:ascii="Arial Nova" w:hAnsi="Arial Nova" w:cs="Arial"/>
                <w:sz w:val="18"/>
                <w:szCs w:val="18"/>
              </w:rPr>
            </w:pPr>
            <w:r>
              <w:rPr>
                <w:rFonts w:ascii="Arial Nova" w:hAnsi="Arial Nova" w:cs="Arial"/>
                <w:sz w:val="18"/>
                <w:szCs w:val="18"/>
              </w:rPr>
              <w:t>Consider disciplinary and substantive knowledge and skills.</w:t>
            </w:r>
          </w:p>
        </w:tc>
        <w:tc>
          <w:tcPr>
            <w:tcW w:w="12049" w:type="dxa"/>
            <w:gridSpan w:val="8"/>
          </w:tcPr>
          <w:p w14:paraId="42C193F5" w14:textId="62F89CB2" w:rsidR="002F1C0A" w:rsidRPr="00281293" w:rsidRDefault="002F1C0A" w:rsidP="008C01A3">
            <w:pPr>
              <w:rPr>
                <w:rFonts w:ascii="Arial Nova" w:hAnsi="Arial Nova" w:cs="Arial"/>
              </w:rPr>
            </w:pPr>
          </w:p>
        </w:tc>
      </w:tr>
      <w:tr w:rsidR="002F1C0A" w14:paraId="6C2FDA50" w14:textId="77777777" w:rsidTr="00BF46FE">
        <w:trPr>
          <w:trHeight w:val="408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7CA354C4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4742" w:type="dxa"/>
            <w:gridSpan w:val="9"/>
            <w:shd w:val="clear" w:color="auto" w:fill="DEEAF6" w:themeFill="accent5" w:themeFillTint="33"/>
          </w:tcPr>
          <w:p w14:paraId="57525BE8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Proposed progression in knowledge and skills across the sequence</w:t>
            </w:r>
          </w:p>
          <w:p w14:paraId="5FB98BAA" w14:textId="0D9CBAE9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>*It is recommended to not plan more than 5 lessons at a time due to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a need to respond to</w:t>
            </w: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formative assessment and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maintaining focus/control over the</w:t>
            </w: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depth of detail needed.</w:t>
            </w:r>
          </w:p>
        </w:tc>
      </w:tr>
      <w:tr w:rsidR="002F1C0A" w14:paraId="3992AF31" w14:textId="77777777" w:rsidTr="00BF46FE">
        <w:trPr>
          <w:trHeight w:val="408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41B7F482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492BFC83" w14:textId="50BB3823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one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257BFDFF" w14:textId="39657919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two</w:t>
            </w:r>
          </w:p>
        </w:tc>
        <w:tc>
          <w:tcPr>
            <w:tcW w:w="3260" w:type="dxa"/>
            <w:gridSpan w:val="3"/>
            <w:shd w:val="clear" w:color="auto" w:fill="D0CECE" w:themeFill="background2" w:themeFillShade="E6"/>
          </w:tcPr>
          <w:p w14:paraId="20CBF834" w14:textId="04E37A85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three</w:t>
            </w:r>
          </w:p>
        </w:tc>
        <w:tc>
          <w:tcPr>
            <w:tcW w:w="2551" w:type="dxa"/>
            <w:gridSpan w:val="3"/>
            <w:shd w:val="clear" w:color="auto" w:fill="D0CECE" w:themeFill="background2" w:themeFillShade="E6"/>
          </w:tcPr>
          <w:p w14:paraId="4BFDB131" w14:textId="25DFE9E7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four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37830CE6" w14:textId="1A1D157E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five</w:t>
            </w:r>
          </w:p>
        </w:tc>
      </w:tr>
      <w:tr w:rsidR="00211A2B" w14:paraId="74B8536E" w14:textId="77777777" w:rsidTr="00961666">
        <w:trPr>
          <w:trHeight w:val="797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2B6451AA" w14:textId="77777777" w:rsidR="00211A2B" w:rsidRPr="00695AA6" w:rsidRDefault="00211A2B" w:rsidP="00211A2B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429DB4C2" w14:textId="4E8191D7" w:rsidR="00211A2B" w:rsidRPr="00695AA6" w:rsidRDefault="00211A2B" w:rsidP="00211A2B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4" w:type="dxa"/>
          </w:tcPr>
          <w:p w14:paraId="372C53B0" w14:textId="6917BB83" w:rsidR="00211A2B" w:rsidRPr="00281293" w:rsidRDefault="00211A2B" w:rsidP="00211A2B">
            <w:pPr>
              <w:rPr>
                <w:rFonts w:ascii="Arial Nova" w:hAnsi="Arial Nova" w:cs="Arial"/>
              </w:rPr>
            </w:pPr>
          </w:p>
        </w:tc>
        <w:tc>
          <w:tcPr>
            <w:tcW w:w="3260" w:type="dxa"/>
            <w:gridSpan w:val="3"/>
          </w:tcPr>
          <w:p w14:paraId="3A935F47" w14:textId="5BC4CB9B" w:rsidR="00211A2B" w:rsidRPr="00281293" w:rsidRDefault="00211A2B" w:rsidP="00211A2B">
            <w:pPr>
              <w:rPr>
                <w:rFonts w:ascii="Arial Nova" w:hAnsi="Arial Nova" w:cs="Arial"/>
              </w:rPr>
            </w:pPr>
          </w:p>
        </w:tc>
        <w:tc>
          <w:tcPr>
            <w:tcW w:w="2551" w:type="dxa"/>
            <w:gridSpan w:val="3"/>
          </w:tcPr>
          <w:p w14:paraId="42BB068D" w14:textId="54B89E3B" w:rsidR="00211A2B" w:rsidRPr="00281293" w:rsidRDefault="00211A2B" w:rsidP="00211A2B">
            <w:pPr>
              <w:rPr>
                <w:rFonts w:ascii="Arial Nova" w:hAnsi="Arial Nova" w:cs="Arial"/>
              </w:rPr>
            </w:pPr>
          </w:p>
        </w:tc>
        <w:tc>
          <w:tcPr>
            <w:tcW w:w="3544" w:type="dxa"/>
          </w:tcPr>
          <w:p w14:paraId="1BF72E4F" w14:textId="77777777" w:rsidR="00211A2B" w:rsidRPr="00281293" w:rsidRDefault="00211A2B" w:rsidP="00606C78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ova" w:hAnsi="Arial Nova" w:cs="Arial"/>
              </w:rPr>
            </w:pPr>
          </w:p>
        </w:tc>
      </w:tr>
      <w:tr w:rsidR="00211A2B" w14:paraId="1D312222" w14:textId="77777777" w:rsidTr="00BF46FE">
        <w:trPr>
          <w:trHeight w:val="408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2BF00E30" w14:textId="77777777" w:rsidR="00211A2B" w:rsidRPr="00695AA6" w:rsidRDefault="00211A2B" w:rsidP="00211A2B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335D13F1" w14:textId="725DE0F6" w:rsidR="00211A2B" w:rsidRPr="00695AA6" w:rsidRDefault="00BF0093" w:rsidP="00961666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Anticipated or existing misconceptions to address</w:t>
            </w:r>
          </w:p>
        </w:tc>
        <w:tc>
          <w:tcPr>
            <w:tcW w:w="12049" w:type="dxa"/>
            <w:gridSpan w:val="8"/>
          </w:tcPr>
          <w:p w14:paraId="604A4B21" w14:textId="015B766B" w:rsidR="00123738" w:rsidRPr="0033375C" w:rsidRDefault="00123738" w:rsidP="00606C78">
            <w:pPr>
              <w:pStyle w:val="ListParagraph"/>
              <w:rPr>
                <w:rFonts w:ascii="Arial Nova" w:hAnsi="Arial Nova" w:cs="Arial"/>
              </w:rPr>
            </w:pPr>
          </w:p>
        </w:tc>
      </w:tr>
      <w:tr w:rsidR="00211A2B" w14:paraId="14D36101" w14:textId="77777777" w:rsidTr="00BF46FE">
        <w:trPr>
          <w:trHeight w:val="993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501B4F56" w14:textId="77777777" w:rsidR="00211A2B" w:rsidRPr="00695AA6" w:rsidRDefault="00211A2B" w:rsidP="00211A2B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42BF6A29" w14:textId="115FFAF6" w:rsidR="00211A2B" w:rsidRDefault="00FA1433" w:rsidP="00961666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Terminology and Vocabulary</w:t>
            </w:r>
          </w:p>
        </w:tc>
        <w:tc>
          <w:tcPr>
            <w:tcW w:w="12049" w:type="dxa"/>
            <w:gridSpan w:val="8"/>
          </w:tcPr>
          <w:p w14:paraId="478DD289" w14:textId="77777777" w:rsidR="00211A2B" w:rsidRPr="00503FB8" w:rsidRDefault="00211A2B" w:rsidP="00211A2B">
            <w:pPr>
              <w:rPr>
                <w:rFonts w:asciiTheme="majorHAnsi" w:hAnsiTheme="majorHAnsi" w:cstheme="majorHAnsi"/>
              </w:rPr>
            </w:pPr>
          </w:p>
          <w:p w14:paraId="44589184" w14:textId="77777777" w:rsidR="00211A2B" w:rsidRPr="00281293" w:rsidRDefault="00211A2B" w:rsidP="00606C78">
            <w:pPr>
              <w:rPr>
                <w:rFonts w:ascii="Arial Nova" w:hAnsi="Arial Nova" w:cs="Arial"/>
              </w:rPr>
            </w:pPr>
          </w:p>
        </w:tc>
      </w:tr>
      <w:tr w:rsidR="00503FB8" w14:paraId="488C2CB2" w14:textId="7062E6B0" w:rsidTr="00BF46FE">
        <w:trPr>
          <w:trHeight w:val="408"/>
        </w:trPr>
        <w:tc>
          <w:tcPr>
            <w:tcW w:w="851" w:type="dxa"/>
            <w:vMerge w:val="restart"/>
            <w:shd w:val="clear" w:color="auto" w:fill="DEEAF6" w:themeFill="accent5" w:themeFillTint="33"/>
            <w:textDirection w:val="btLr"/>
          </w:tcPr>
          <w:p w14:paraId="6ACD4AE7" w14:textId="7226A769" w:rsidR="00503FB8" w:rsidRPr="001846CF" w:rsidRDefault="00BF46FE" w:rsidP="00503FB8">
            <w:pPr>
              <w:ind w:left="113" w:right="113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>
              <w:rPr>
                <w:rFonts w:ascii="Arial Nova" w:hAnsi="Arial Nova" w:cs="Arial"/>
                <w:b/>
                <w:bCs/>
                <w:sz w:val="28"/>
                <w:szCs w:val="28"/>
              </w:rPr>
              <w:t>Learning Needs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1F7E8277" w14:textId="69FD16A6" w:rsidR="00503FB8" w:rsidRDefault="008166DE" w:rsidP="00503FB8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Relevant prior </w:t>
            </w:r>
            <w:r w:rsidR="00503FB8" w:rsidRPr="00695AA6">
              <w:rPr>
                <w:rFonts w:ascii="Arial Nova" w:hAnsi="Arial Nova" w:cs="Arial"/>
                <w:b/>
                <w:bCs/>
              </w:rPr>
              <w:t xml:space="preserve">knowledge and </w:t>
            </w:r>
            <w:r>
              <w:rPr>
                <w:rFonts w:ascii="Arial Nova" w:hAnsi="Arial Nova" w:cs="Arial"/>
                <w:b/>
                <w:bCs/>
              </w:rPr>
              <w:t xml:space="preserve">skills </w:t>
            </w:r>
            <w:r w:rsidR="00503FB8" w:rsidRPr="00695AA6">
              <w:rPr>
                <w:rFonts w:ascii="Arial Nova" w:hAnsi="Arial Nova" w:cs="Arial"/>
                <w:b/>
                <w:bCs/>
              </w:rPr>
              <w:t>of cohort</w:t>
            </w:r>
          </w:p>
          <w:p w14:paraId="723FD733" w14:textId="1423348A" w:rsidR="00503FB8" w:rsidRPr="00FF3C48" w:rsidRDefault="00503FB8" w:rsidP="00503FB8">
            <w:pPr>
              <w:rPr>
                <w:rFonts w:ascii="Arial Nova" w:hAnsi="Arial Nova" w:cs="Arial"/>
                <w:i/>
                <w:iCs/>
              </w:rPr>
            </w:pPr>
            <w:r w:rsidRPr="00FF3C48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What 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learning do the cohort have in this area? What previous </w:t>
            </w:r>
            <w:proofErr w:type="spellStart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>P.o.S</w:t>
            </w:r>
            <w:proofErr w:type="spellEnd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may be relevant? What is the likely starting point for this unit design?</w:t>
            </w:r>
          </w:p>
        </w:tc>
        <w:tc>
          <w:tcPr>
            <w:tcW w:w="12049" w:type="dxa"/>
            <w:gridSpan w:val="8"/>
          </w:tcPr>
          <w:p w14:paraId="1D38E60D" w14:textId="2A0D4860" w:rsidR="00503FB8" w:rsidRPr="00281293" w:rsidRDefault="00503FB8" w:rsidP="00503FB8">
            <w:pPr>
              <w:rPr>
                <w:rFonts w:ascii="Arial Nova" w:hAnsi="Arial Nova" w:cs="Arial"/>
              </w:rPr>
            </w:pPr>
          </w:p>
        </w:tc>
      </w:tr>
      <w:tr w:rsidR="00503FB8" w14:paraId="34FF430A" w14:textId="77777777" w:rsidTr="00BF46FE">
        <w:trPr>
          <w:trHeight w:val="408"/>
        </w:trPr>
        <w:tc>
          <w:tcPr>
            <w:tcW w:w="851" w:type="dxa"/>
            <w:vMerge/>
            <w:shd w:val="clear" w:color="auto" w:fill="DEEAF6" w:themeFill="accent5" w:themeFillTint="33"/>
          </w:tcPr>
          <w:p w14:paraId="70776E6F" w14:textId="77777777" w:rsidR="00503FB8" w:rsidRPr="001846CF" w:rsidRDefault="00503FB8" w:rsidP="00503FB8">
            <w:pPr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41165673" w14:textId="73A0E96C" w:rsidR="00503FB8" w:rsidRDefault="00542FD1" w:rsidP="00503FB8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Adaptations for groups and individuals </w:t>
            </w:r>
          </w:p>
          <w:p w14:paraId="48CAA78E" w14:textId="7F27D93B" w:rsidR="00503FB8" w:rsidRPr="00695AA6" w:rsidRDefault="00503FB8" w:rsidP="00503FB8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Which </w:t>
            </w:r>
            <w:proofErr w:type="spellStart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>chn</w:t>
            </w:r>
            <w:proofErr w:type="spellEnd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may have barriers or strengths in this are</w:t>
            </w:r>
            <w:r w:rsidR="00542FD1">
              <w:rPr>
                <w:rFonts w:ascii="Arial Nova" w:hAnsi="Arial Nova" w:cs="Arial"/>
                <w:i/>
                <w:iCs/>
                <w:sz w:val="16"/>
                <w:szCs w:val="16"/>
              </w:rPr>
              <w:t>a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of the curriculum? What are their adaptations, support or next steps?</w:t>
            </w:r>
          </w:p>
        </w:tc>
        <w:tc>
          <w:tcPr>
            <w:tcW w:w="12049" w:type="dxa"/>
            <w:gridSpan w:val="8"/>
          </w:tcPr>
          <w:p w14:paraId="785D7931" w14:textId="07BBBE50" w:rsidR="00503FB8" w:rsidRPr="00281293" w:rsidRDefault="00503FB8" w:rsidP="00503FB8">
            <w:pPr>
              <w:rPr>
                <w:rFonts w:ascii="Arial Nova" w:hAnsi="Arial Nova" w:cs="Arial"/>
              </w:rPr>
            </w:pPr>
          </w:p>
        </w:tc>
      </w:tr>
    </w:tbl>
    <w:p w14:paraId="4AC8A45A" w14:textId="77777777" w:rsidR="00281293" w:rsidRPr="00B44A08" w:rsidRDefault="00281293">
      <w:pPr>
        <w:rPr>
          <w:sz w:val="8"/>
          <w:szCs w:val="8"/>
        </w:rPr>
      </w:pPr>
    </w:p>
    <w:tbl>
      <w:tblPr>
        <w:tblpPr w:leftFromText="180" w:rightFromText="180" w:vertAnchor="text" w:horzAnchor="margin" w:tblpX="-582" w:tblpY="254"/>
        <w:tblW w:w="16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4111"/>
        <w:gridCol w:w="3685"/>
        <w:gridCol w:w="3686"/>
      </w:tblGrid>
      <w:tr w:rsidR="00C806CF" w:rsidRPr="00265A55" w14:paraId="0B1F081B" w14:textId="77777777" w:rsidTr="00B14765">
        <w:trPr>
          <w:trHeight w:hRule="exact" w:val="866"/>
        </w:trPr>
        <w:tc>
          <w:tcPr>
            <w:tcW w:w="4805" w:type="dxa"/>
            <w:gridSpan w:val="2"/>
            <w:tcBorders>
              <w:top w:val="single" w:sz="6" w:space="0" w:color="auto"/>
            </w:tcBorders>
            <w:shd w:val="clear" w:color="auto" w:fill="B4C6E7" w:themeFill="accent1" w:themeFillTint="66"/>
          </w:tcPr>
          <w:p w14:paraId="710F872E" w14:textId="0681BC28" w:rsidR="00C806CF" w:rsidRPr="003A3047" w:rsidRDefault="00C806CF" w:rsidP="00351F23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8"/>
                <w:szCs w:val="28"/>
              </w:rPr>
            </w:pPr>
            <w:r w:rsidRPr="003A304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Focused hard thinking to cause learning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</w:tcBorders>
            <w:shd w:val="clear" w:color="auto" w:fill="B4C6E7" w:themeFill="accent1" w:themeFillTint="66"/>
          </w:tcPr>
          <w:p w14:paraId="76E7E42D" w14:textId="24D3EB40" w:rsidR="00C806CF" w:rsidRPr="00B14765" w:rsidRDefault="00C806CF" w:rsidP="001C260E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14765">
              <w:rPr>
                <w:rFonts w:asciiTheme="majorHAnsi" w:hAnsiTheme="majorHAnsi" w:cstheme="majorHAnsi"/>
                <w:b/>
                <w:sz w:val="28"/>
                <w:szCs w:val="28"/>
              </w:rPr>
              <w:t>How the teacher</w:t>
            </w:r>
            <w:r w:rsidR="00B14765" w:rsidRPr="00B1476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will</w:t>
            </w:r>
            <w:r w:rsidRPr="00B1476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support, activate and guide th</w:t>
            </w:r>
            <w:r w:rsidR="00B14765" w:rsidRPr="00B14765">
              <w:rPr>
                <w:rFonts w:asciiTheme="majorHAnsi" w:hAnsiTheme="majorHAnsi" w:cstheme="majorHAnsi"/>
                <w:b/>
                <w:sz w:val="28"/>
                <w:szCs w:val="28"/>
              </w:rPr>
              <w:t>e</w:t>
            </w:r>
            <w:r w:rsidRPr="00B1476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hard thinking</w:t>
            </w:r>
          </w:p>
          <w:p w14:paraId="56BF5C8D" w14:textId="5752AA10" w:rsidR="00C806CF" w:rsidRPr="00B248D2" w:rsidRDefault="00B248D2" w:rsidP="00B248D2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Cs/>
                <w:iCs/>
                <w:sz w:val="28"/>
                <w:szCs w:val="28"/>
              </w:rPr>
            </w:pPr>
            <w:r w:rsidRPr="00B248D2">
              <w:rPr>
                <w:rFonts w:ascii="Arial Nova" w:hAnsi="Arial Nova" w:cs="Arial"/>
                <w:bCs/>
                <w:iCs/>
                <w:sz w:val="28"/>
                <w:szCs w:val="28"/>
              </w:rPr>
              <w:t>Constructive Alignment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B4C6E7" w:themeFill="accent1" w:themeFillTint="66"/>
          </w:tcPr>
          <w:p w14:paraId="064E765A" w14:textId="1E853718" w:rsidR="00C806CF" w:rsidRPr="003A3047" w:rsidRDefault="00C806CF" w:rsidP="00351F23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A3047">
              <w:rPr>
                <w:rFonts w:asciiTheme="majorHAnsi" w:hAnsiTheme="majorHAnsi" w:cstheme="majorHAnsi"/>
                <w:b/>
                <w:sz w:val="28"/>
                <w:szCs w:val="28"/>
              </w:rPr>
              <w:t>Checking for Understanding</w:t>
            </w:r>
          </w:p>
        </w:tc>
      </w:tr>
      <w:tr w:rsidR="003A3047" w:rsidRPr="00265A55" w14:paraId="02BFBA11" w14:textId="77777777" w:rsidTr="0062109A">
        <w:trPr>
          <w:trHeight w:hRule="exact" w:val="2259"/>
        </w:trPr>
        <w:tc>
          <w:tcPr>
            <w:tcW w:w="1970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388B2D21" w14:textId="17F54A5C" w:rsidR="003A3047" w:rsidRPr="00FD13ED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D13ED">
              <w:rPr>
                <w:rFonts w:asciiTheme="majorHAnsi" w:hAnsiTheme="majorHAnsi" w:cstheme="majorHAnsi"/>
                <w:b/>
                <w:sz w:val="24"/>
                <w:szCs w:val="24"/>
              </w:rPr>
              <w:t>Learning Objective</w:t>
            </w:r>
          </w:p>
          <w:p w14:paraId="4E4F2D72" w14:textId="77777777" w:rsidR="003A3047" w:rsidRPr="00265A55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  <w:p w14:paraId="4E8F3BD0" w14:textId="77777777" w:rsidR="003A3047" w:rsidRPr="00265A55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  <w:p w14:paraId="67F68CC0" w14:textId="77777777" w:rsidR="003A3047" w:rsidRPr="00265A55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693A9CAD" w14:textId="77777777" w:rsidR="003A3047" w:rsidRPr="00FD13ED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D13ED">
              <w:rPr>
                <w:rFonts w:asciiTheme="majorHAnsi" w:hAnsiTheme="majorHAnsi" w:cstheme="majorHAnsi"/>
                <w:b/>
                <w:sz w:val="24"/>
                <w:szCs w:val="24"/>
              </w:rPr>
              <w:t>Learning Outcomes</w:t>
            </w:r>
          </w:p>
          <w:p w14:paraId="08998EDD" w14:textId="139E8B5C" w:rsidR="003A3047" w:rsidRPr="00E9063F" w:rsidRDefault="003A3047" w:rsidP="001A043E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906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What are some of the smaller </w:t>
            </w:r>
            <w:r w:rsidR="00542FD1">
              <w:rPr>
                <w:rFonts w:asciiTheme="majorHAnsi" w:hAnsiTheme="majorHAnsi" w:cstheme="majorHAnsi"/>
                <w:bCs/>
                <w:sz w:val="20"/>
                <w:szCs w:val="20"/>
              </w:rPr>
              <w:t>steps</w:t>
            </w:r>
            <w:r w:rsidRPr="00E906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of</w:t>
            </w:r>
            <w:r w:rsidRPr="00E9063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9063F">
              <w:rPr>
                <w:rFonts w:asciiTheme="majorHAnsi" w:hAnsiTheme="majorHAnsi" w:cstheme="majorHAnsi"/>
                <w:bCs/>
                <w:sz w:val="20"/>
                <w:szCs w:val="20"/>
              </w:rPr>
              <w:t>learning that learners must think hard about to achieve the overall objective?</w:t>
            </w:r>
          </w:p>
          <w:p w14:paraId="45836B36" w14:textId="1B63293E" w:rsidR="003A3047" w:rsidRPr="00265A55" w:rsidRDefault="003A3047" w:rsidP="0062109A">
            <w:pPr>
              <w:numPr>
                <w:ilvl w:val="12"/>
                <w:numId w:val="0"/>
              </w:numPr>
              <w:rPr>
                <w:rFonts w:ascii="Arial Nova" w:hAnsi="Arial Nova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433385FA" w14:textId="535EF922" w:rsidR="00BE1DD0" w:rsidRPr="00815010" w:rsidRDefault="00BD3819" w:rsidP="00BE1DD0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5010">
              <w:rPr>
                <w:rFonts w:asciiTheme="majorHAnsi" w:hAnsiTheme="majorHAnsi" w:cstheme="majorHAnsi"/>
                <w:b/>
                <w:sz w:val="20"/>
                <w:szCs w:val="20"/>
              </w:rPr>
              <w:t>Key Teaching Points, Explanations, Models and Demonstrations</w:t>
            </w:r>
          </w:p>
          <w:p w14:paraId="2AA7A51C" w14:textId="77777777" w:rsidR="00BE1DD0" w:rsidRPr="003A3047" w:rsidRDefault="00BE1DD0" w:rsidP="00BE1DD0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Cs/>
              </w:rPr>
            </w:pPr>
            <w:r w:rsidRPr="003A3047">
              <w:rPr>
                <w:rFonts w:asciiTheme="majorHAnsi" w:hAnsiTheme="majorHAnsi" w:cstheme="majorHAnsi"/>
                <w:bCs/>
              </w:rPr>
              <w:t>Include key models and sequencing</w:t>
            </w:r>
          </w:p>
          <w:p w14:paraId="7BF5F273" w14:textId="7C75DC1D" w:rsidR="00BE1DD0" w:rsidRPr="00BD3819" w:rsidRDefault="00BE1DD0" w:rsidP="00BE1DD0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Cs/>
                <w:sz w:val="24"/>
                <w:szCs w:val="24"/>
              </w:rPr>
            </w:pPr>
            <w:r w:rsidRPr="003A3047">
              <w:rPr>
                <w:rFonts w:asciiTheme="majorHAnsi" w:hAnsiTheme="majorHAnsi" w:cstheme="majorHAnsi"/>
                <w:bCs/>
              </w:rPr>
              <w:t>Note down pupils who need adaptation of resource, task, outcome or support</w:t>
            </w:r>
          </w:p>
        </w:tc>
        <w:tc>
          <w:tcPr>
            <w:tcW w:w="3685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286ACD16" w14:textId="39E7F73C" w:rsidR="00BE1DD0" w:rsidRDefault="00BE1DD0" w:rsidP="00815010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Pupil practice and application</w:t>
            </w:r>
          </w:p>
          <w:p w14:paraId="5D00CF23" w14:textId="3633DCE8" w:rsidR="00815010" w:rsidRDefault="00815010" w:rsidP="00815010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Tasks/ideas/activities</w:t>
            </w:r>
          </w:p>
          <w:p w14:paraId="66EBA8FB" w14:textId="0CA4C6C9" w:rsidR="003A3047" w:rsidRPr="00FD13ED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Cs/>
                <w:i/>
                <w:sz w:val="24"/>
                <w:szCs w:val="24"/>
              </w:rPr>
            </w:pPr>
            <w:r w:rsidRPr="003A3047">
              <w:rPr>
                <w:rFonts w:asciiTheme="majorHAnsi" w:hAnsiTheme="majorHAnsi" w:cstheme="majorHAnsi"/>
                <w:bCs/>
              </w:rPr>
              <w:t>Note down pupils who need adaptation of resource, task, outcome or support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20128D34" w14:textId="3B869313" w:rsidR="003A3047" w:rsidRPr="00265A55" w:rsidRDefault="003A3047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3A3047">
              <w:rPr>
                <w:rFonts w:asciiTheme="majorHAnsi" w:hAnsiTheme="majorHAnsi" w:cstheme="majorHAnsi"/>
                <w:b/>
                <w:sz w:val="24"/>
                <w:szCs w:val="24"/>
              </w:rPr>
              <w:t>What key questions, observations, interactions and evidence will be deliberately asked/sought out to check for understanding during the lesson?</w:t>
            </w:r>
          </w:p>
        </w:tc>
      </w:tr>
      <w:tr w:rsidR="00F57BE9" w:rsidRPr="00437E0A" w14:paraId="24CD843D" w14:textId="77777777" w:rsidTr="0062109A">
        <w:trPr>
          <w:trHeight w:val="1395"/>
        </w:trPr>
        <w:tc>
          <w:tcPr>
            <w:tcW w:w="1970" w:type="dxa"/>
          </w:tcPr>
          <w:p w14:paraId="30D14491" w14:textId="2FA3B215" w:rsidR="00606C78" w:rsidRPr="007A6C72" w:rsidRDefault="00606C78" w:rsidP="00606C78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  <w:p w14:paraId="1051DE2B" w14:textId="42453073" w:rsidR="00F57BE9" w:rsidRPr="007A6C72" w:rsidRDefault="00F57BE9" w:rsidP="00F57BE9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2835" w:type="dxa"/>
          </w:tcPr>
          <w:p w14:paraId="2FC4CFBF" w14:textId="5F24D9CC" w:rsidR="00F57BE9" w:rsidRPr="00437E0A" w:rsidRDefault="00F57BE9" w:rsidP="00606C7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111" w:type="dxa"/>
          </w:tcPr>
          <w:p w14:paraId="364709E9" w14:textId="77777777" w:rsidR="00F57BE9" w:rsidRDefault="00F57BE9" w:rsidP="00F57B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2C629EBD" w14:textId="365F6F91" w:rsidR="00F57BE9" w:rsidRPr="00437E0A" w:rsidRDefault="00F57BE9" w:rsidP="00606C7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685" w:type="dxa"/>
          </w:tcPr>
          <w:p w14:paraId="5E709605" w14:textId="71F5D663" w:rsidR="00F57BE9" w:rsidRPr="00437E0A" w:rsidRDefault="00F57BE9" w:rsidP="00606C78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9CE4591" w14:textId="77777777" w:rsidR="00F57BE9" w:rsidRDefault="00F57BE9" w:rsidP="00F57B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382419" w14:textId="6D21CE74" w:rsidR="00F57BE9" w:rsidRPr="00437E0A" w:rsidRDefault="00F57BE9" w:rsidP="003E4C69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BE9" w:rsidRPr="00437E0A" w14:paraId="79F7507C" w14:textId="77777777" w:rsidTr="001A043E">
        <w:trPr>
          <w:trHeight w:val="1264"/>
        </w:trPr>
        <w:tc>
          <w:tcPr>
            <w:tcW w:w="1970" w:type="dxa"/>
            <w:shd w:val="clear" w:color="auto" w:fill="EDEDED" w:themeFill="accent3" w:themeFillTint="33"/>
          </w:tcPr>
          <w:p w14:paraId="627F6C3B" w14:textId="009FB63B" w:rsidR="00F57BE9" w:rsidRPr="00854CFD" w:rsidRDefault="00F57BE9" w:rsidP="00F57BE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Cs w:val="2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 xml:space="preserve">Assessment and </w:t>
            </w:r>
            <w:r w:rsidR="00F3683F" w:rsidRPr="00854CFD">
              <w:rPr>
                <w:rFonts w:asciiTheme="majorHAnsi" w:hAnsiTheme="majorHAnsi" w:cstheme="majorHAnsi"/>
                <w:szCs w:val="28"/>
              </w:rPr>
              <w:t>e</w:t>
            </w:r>
            <w:r w:rsidRPr="00854CFD">
              <w:rPr>
                <w:rFonts w:asciiTheme="majorHAnsi" w:hAnsiTheme="majorHAnsi" w:cstheme="majorHAnsi"/>
                <w:szCs w:val="28"/>
              </w:rPr>
              <w:t xml:space="preserve">valuation of </w:t>
            </w:r>
            <w:r w:rsidR="00F3683F" w:rsidRPr="00854CFD">
              <w:rPr>
                <w:rFonts w:asciiTheme="majorHAnsi" w:hAnsiTheme="majorHAnsi" w:cstheme="majorHAnsi"/>
                <w:szCs w:val="28"/>
              </w:rPr>
              <w:t xml:space="preserve">teaching and </w:t>
            </w:r>
            <w:r w:rsidRPr="00854CFD">
              <w:rPr>
                <w:rFonts w:asciiTheme="majorHAnsi" w:hAnsiTheme="majorHAnsi" w:cstheme="majorHAnsi"/>
                <w:szCs w:val="28"/>
              </w:rPr>
              <w:t>learning</w:t>
            </w:r>
            <w:r w:rsidR="00F3683F" w:rsidRPr="00854CFD">
              <w:rPr>
                <w:rFonts w:asciiTheme="majorHAnsi" w:hAnsiTheme="majorHAnsi" w:cstheme="majorHAnsi"/>
                <w:szCs w:val="28"/>
              </w:rPr>
              <w:t xml:space="preserve"> including actions moving forward</w:t>
            </w:r>
          </w:p>
        </w:tc>
        <w:tc>
          <w:tcPr>
            <w:tcW w:w="14317" w:type="dxa"/>
            <w:gridSpan w:val="4"/>
            <w:shd w:val="clear" w:color="auto" w:fill="EDEDED" w:themeFill="accent3" w:themeFillTint="33"/>
          </w:tcPr>
          <w:p w14:paraId="1C6C1892" w14:textId="6C2B072A" w:rsidR="00F57BE9" w:rsidRDefault="00F57BE9" w:rsidP="00E47F2A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2B5" w:rsidRPr="00437E0A" w14:paraId="2E7D94CD" w14:textId="77777777" w:rsidTr="0062109A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7D9C23C0" w14:textId="1EEE84E4" w:rsidR="002642B5" w:rsidRPr="00854CFD" w:rsidRDefault="002642B5" w:rsidP="002642B5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78697A1" w14:textId="77777777" w:rsidR="002642B5" w:rsidRDefault="002642B5" w:rsidP="00606C78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173E01E" w14:textId="77777777" w:rsidR="002642B5" w:rsidRDefault="002642B5" w:rsidP="00606C7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9AB7D3C" w14:textId="77777777" w:rsidR="002642B5" w:rsidRPr="0025057C" w:rsidRDefault="002642B5" w:rsidP="002642B5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69B691" w14:textId="0782E478" w:rsidR="002642B5" w:rsidRDefault="002642B5" w:rsidP="002642B5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A147947" w14:textId="2EC22232" w:rsidR="002642B5" w:rsidRDefault="002642B5" w:rsidP="002642B5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2B5" w:rsidRPr="00437E0A" w14:paraId="33AF37C6" w14:textId="77777777" w:rsidTr="005143FB">
        <w:trPr>
          <w:trHeight w:val="836"/>
        </w:trPr>
        <w:tc>
          <w:tcPr>
            <w:tcW w:w="1970" w:type="dxa"/>
            <w:shd w:val="clear" w:color="auto" w:fill="F2F2F2" w:themeFill="background1" w:themeFillShade="F2"/>
          </w:tcPr>
          <w:p w14:paraId="78C894F0" w14:textId="51EE0246" w:rsidR="002642B5" w:rsidRPr="00854CFD" w:rsidRDefault="0062109A" w:rsidP="002642B5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34080B88" w14:textId="0F531F94" w:rsidR="002642B5" w:rsidRDefault="002642B5" w:rsidP="00FD5CA7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BC0" w:rsidRPr="00437E0A" w14:paraId="0CE803FA" w14:textId="77777777" w:rsidTr="0062109A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7A5B6C0A" w14:textId="3D3E6240" w:rsidR="00606C78" w:rsidRPr="00854CFD" w:rsidRDefault="00606C78" w:rsidP="00606C78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</w:p>
          <w:p w14:paraId="42CA0DDA" w14:textId="2EA2545B" w:rsidR="008D4BC0" w:rsidRPr="00854CFD" w:rsidRDefault="008D4BC0" w:rsidP="00BB50F5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C822DC6" w14:textId="77777777" w:rsidR="008D4BC0" w:rsidRDefault="008D4BC0" w:rsidP="00606C7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922ED02" w14:textId="6CCF9959" w:rsidR="008D4BC0" w:rsidRDefault="008D4BC0" w:rsidP="008D4B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EB24AB" w14:textId="77777777" w:rsidR="008D4BC0" w:rsidRDefault="008D4BC0" w:rsidP="008D4B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6EA7DC7" w14:textId="77777777" w:rsidR="008D4BC0" w:rsidRDefault="008D4BC0" w:rsidP="008D4B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BC0" w:rsidRPr="00437E0A" w14:paraId="79251BFC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5BB18C39" w14:textId="74BDFFC0" w:rsidR="008D4BC0" w:rsidRPr="00854CFD" w:rsidRDefault="0062109A" w:rsidP="008D4BC0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2D358467" w14:textId="77777777" w:rsidR="008D4BC0" w:rsidRDefault="008D4BC0" w:rsidP="008D4B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74" w:rsidRPr="00437E0A" w14:paraId="07622B73" w14:textId="77777777" w:rsidTr="0062109A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171841FE" w14:textId="41CD2765" w:rsidR="00337474" w:rsidRPr="00854CFD" w:rsidRDefault="00337474" w:rsidP="00606C78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8A8628A" w14:textId="77777777" w:rsidR="00337474" w:rsidRDefault="00337474" w:rsidP="00606C7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ED91859" w14:textId="70E0039C" w:rsidR="00337474" w:rsidRDefault="00337474" w:rsidP="003374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806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</w:tcPr>
          <w:p w14:paraId="3987BFBF" w14:textId="77777777" w:rsidR="00337474" w:rsidRDefault="00337474" w:rsidP="00606C7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7D3E76E" w14:textId="77777777" w:rsidR="00337474" w:rsidRDefault="00337474" w:rsidP="003374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74" w:rsidRPr="00437E0A" w14:paraId="36C01710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0F8B6A74" w14:textId="5A79BC7E" w:rsidR="00337474" w:rsidRPr="00854CFD" w:rsidRDefault="0062109A" w:rsidP="00337474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01410742" w14:textId="77777777" w:rsidR="00337474" w:rsidRDefault="00337474" w:rsidP="003374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75C" w:rsidRPr="00437E0A" w14:paraId="6B09FA81" w14:textId="77777777" w:rsidTr="0062109A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27117CB9" w14:textId="77777777" w:rsidR="0033375C" w:rsidRPr="00854CFD" w:rsidRDefault="0033375C" w:rsidP="00606C7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EA8C2A" w14:textId="77777777" w:rsidR="0033375C" w:rsidRDefault="0033375C" w:rsidP="00606C7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51001A0" w14:textId="66C9BE8C" w:rsidR="0033375C" w:rsidRDefault="0033375C" w:rsidP="0033375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1B0CDA" w14:textId="1C2B2AE5" w:rsidR="0033375C" w:rsidRDefault="0033375C" w:rsidP="00606C7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D62ED">
              <w:rPr>
                <w:rStyle w:val="eop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shd w:val="clear" w:color="auto" w:fill="FFFFFF" w:themeFill="background1"/>
          </w:tcPr>
          <w:p w14:paraId="02C8C3BE" w14:textId="77777777" w:rsidR="0033375C" w:rsidRDefault="0033375C" w:rsidP="0033375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75C" w:rsidRPr="00437E0A" w14:paraId="4B1B3911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310500FD" w14:textId="5A0175DE" w:rsidR="0033375C" w:rsidRPr="00854CFD" w:rsidRDefault="0062109A" w:rsidP="0033375C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Cs w:val="2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3BB93461" w14:textId="77777777" w:rsidR="0033375C" w:rsidRDefault="0033375C" w:rsidP="0033375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E2123A" w14:textId="4DF42DDB" w:rsidR="005B64F4" w:rsidRPr="005B64F4" w:rsidRDefault="005B64F4">
      <w:pPr>
        <w:rPr>
          <w:rFonts w:ascii="Arial Nova" w:hAnsi="Arial Nova"/>
        </w:rPr>
      </w:pPr>
    </w:p>
    <w:sectPr w:rsidR="005B64F4" w:rsidRPr="005B64F4" w:rsidSect="005E57D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B969" w14:textId="77777777" w:rsidR="00E847E2" w:rsidRDefault="00E847E2" w:rsidP="000A70DF">
      <w:pPr>
        <w:spacing w:after="0" w:line="240" w:lineRule="auto"/>
      </w:pPr>
      <w:r>
        <w:separator/>
      </w:r>
    </w:p>
  </w:endnote>
  <w:endnote w:type="continuationSeparator" w:id="0">
    <w:p w14:paraId="2A7EBC22" w14:textId="77777777" w:rsidR="00E847E2" w:rsidRDefault="00E847E2" w:rsidP="000A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131E" w14:textId="77777777" w:rsidR="00E847E2" w:rsidRDefault="00E847E2" w:rsidP="000A70DF">
      <w:pPr>
        <w:spacing w:after="0" w:line="240" w:lineRule="auto"/>
      </w:pPr>
      <w:r>
        <w:separator/>
      </w:r>
    </w:p>
  </w:footnote>
  <w:footnote w:type="continuationSeparator" w:id="0">
    <w:p w14:paraId="28987255" w14:textId="77777777" w:rsidR="00E847E2" w:rsidRDefault="00E847E2" w:rsidP="000A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1216" w14:textId="64440260" w:rsidR="000A70DF" w:rsidRPr="000A70DF" w:rsidRDefault="000A70DF">
    <w:pPr>
      <w:pStyle w:val="Header"/>
      <w:rPr>
        <w:rFonts w:ascii="Arial Nova" w:hAnsi="Arial Nova"/>
        <w:b/>
        <w:bCs/>
      </w:rPr>
    </w:pPr>
    <w:r w:rsidRPr="000A70DF">
      <w:rPr>
        <w:rFonts w:ascii="Arial Nova" w:hAnsi="Arial Nova" w:cs="Arial"/>
        <w:b/>
        <w:bCs/>
        <w:noProof/>
        <w:color w:val="003F5F"/>
        <w:sz w:val="18"/>
        <w:szCs w:val="8"/>
        <w:lang w:eastAsia="en-GB"/>
      </w:rPr>
      <w:drawing>
        <wp:anchor distT="0" distB="0" distL="114300" distR="114300" simplePos="0" relativeHeight="251659264" behindDoc="0" locked="0" layoutInCell="1" allowOverlap="1" wp14:anchorId="599E3944" wp14:editId="56E823B0">
          <wp:simplePos x="0" y="0"/>
          <wp:positionH relativeFrom="margin">
            <wp:posOffset>8597900</wp:posOffset>
          </wp:positionH>
          <wp:positionV relativeFrom="paragraph">
            <wp:posOffset>-108585</wp:posOffset>
          </wp:positionV>
          <wp:extent cx="1391814" cy="394970"/>
          <wp:effectExtent l="19050" t="19050" r="18415" b="241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814" cy="39497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70DF">
      <w:rPr>
        <w:rFonts w:ascii="Arial Nova" w:hAnsi="Arial Nova"/>
        <w:b/>
        <w:bCs/>
      </w:rPr>
      <w:t xml:space="preserve">LJMU Primary Programmes </w:t>
    </w:r>
    <w:r w:rsidR="002F1C0A">
      <w:rPr>
        <w:rFonts w:ascii="Arial Nova" w:hAnsi="Arial Nova"/>
        <w:b/>
        <w:bCs/>
      </w:rPr>
      <w:t>2025-26</w:t>
    </w:r>
    <w:r w:rsidR="00C95DC9">
      <w:rPr>
        <w:rFonts w:ascii="Arial Nova" w:hAnsi="Arial Nova"/>
        <w:b/>
        <w:bCs/>
      </w:rPr>
      <w:t xml:space="preserve"> </w:t>
    </w:r>
    <w:r w:rsidRPr="000A70DF">
      <w:rPr>
        <w:rFonts w:ascii="Arial Nova" w:hAnsi="Arial Nova"/>
        <w:b/>
        <w:bCs/>
      </w:rPr>
      <w:t xml:space="preserve">   Sequence of Lessons/Unit </w:t>
    </w:r>
    <w:proofErr w:type="gramStart"/>
    <w:r w:rsidRPr="000A70DF">
      <w:rPr>
        <w:rFonts w:ascii="Arial Nova" w:hAnsi="Arial Nova"/>
        <w:b/>
        <w:bCs/>
      </w:rPr>
      <w:t xml:space="preserve">Planner  </w:t>
    </w:r>
    <w:r w:rsidR="002F1C0A">
      <w:rPr>
        <w:rFonts w:ascii="Arial Nova" w:hAnsi="Arial Nova"/>
        <w:b/>
        <w:bCs/>
      </w:rPr>
      <w:t>CREATION</w:t>
    </w:r>
    <w:proofErr w:type="gramEnd"/>
  </w:p>
  <w:p w14:paraId="32917EFA" w14:textId="475EEA8F" w:rsidR="000A70DF" w:rsidRDefault="000A7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480C"/>
    <w:multiLevelType w:val="hybridMultilevel"/>
    <w:tmpl w:val="75D4A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3CB7"/>
    <w:multiLevelType w:val="hybridMultilevel"/>
    <w:tmpl w:val="6840E8BA"/>
    <w:lvl w:ilvl="0" w:tplc="10E0BA02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B58"/>
    <w:multiLevelType w:val="hybridMultilevel"/>
    <w:tmpl w:val="6B60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4CC9"/>
    <w:multiLevelType w:val="hybridMultilevel"/>
    <w:tmpl w:val="12FEE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693D"/>
    <w:multiLevelType w:val="hybridMultilevel"/>
    <w:tmpl w:val="4DA6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244F2"/>
    <w:multiLevelType w:val="hybridMultilevel"/>
    <w:tmpl w:val="8FF42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3373"/>
    <w:multiLevelType w:val="hybridMultilevel"/>
    <w:tmpl w:val="E328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75393">
    <w:abstractNumId w:val="4"/>
  </w:num>
  <w:num w:numId="2" w16cid:durableId="253244716">
    <w:abstractNumId w:val="1"/>
  </w:num>
  <w:num w:numId="3" w16cid:durableId="1320230258">
    <w:abstractNumId w:val="5"/>
  </w:num>
  <w:num w:numId="4" w16cid:durableId="1121218264">
    <w:abstractNumId w:val="2"/>
  </w:num>
  <w:num w:numId="5" w16cid:durableId="32118174">
    <w:abstractNumId w:val="0"/>
  </w:num>
  <w:num w:numId="6" w16cid:durableId="542905147">
    <w:abstractNumId w:val="6"/>
  </w:num>
  <w:num w:numId="7" w16cid:durableId="58229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E"/>
    <w:rsid w:val="00061FC5"/>
    <w:rsid w:val="00083300"/>
    <w:rsid w:val="000A70DF"/>
    <w:rsid w:val="000C76CF"/>
    <w:rsid w:val="00122917"/>
    <w:rsid w:val="00123738"/>
    <w:rsid w:val="00156E53"/>
    <w:rsid w:val="001623AF"/>
    <w:rsid w:val="001846CF"/>
    <w:rsid w:val="001A043E"/>
    <w:rsid w:val="001C260E"/>
    <w:rsid w:val="00211A2B"/>
    <w:rsid w:val="00224EC8"/>
    <w:rsid w:val="00250A54"/>
    <w:rsid w:val="002642B5"/>
    <w:rsid w:val="00281293"/>
    <w:rsid w:val="002D4876"/>
    <w:rsid w:val="002F1C0A"/>
    <w:rsid w:val="00322EC2"/>
    <w:rsid w:val="0032552A"/>
    <w:rsid w:val="00330282"/>
    <w:rsid w:val="0033375C"/>
    <w:rsid w:val="00337474"/>
    <w:rsid w:val="003812C0"/>
    <w:rsid w:val="003A3047"/>
    <w:rsid w:val="003E4C69"/>
    <w:rsid w:val="004D7E65"/>
    <w:rsid w:val="00503FB8"/>
    <w:rsid w:val="005143FB"/>
    <w:rsid w:val="00542FD1"/>
    <w:rsid w:val="005B64F4"/>
    <w:rsid w:val="005E57D7"/>
    <w:rsid w:val="00606704"/>
    <w:rsid w:val="00606C78"/>
    <w:rsid w:val="0062109A"/>
    <w:rsid w:val="00632425"/>
    <w:rsid w:val="006871F9"/>
    <w:rsid w:val="00695AA6"/>
    <w:rsid w:val="007028D4"/>
    <w:rsid w:val="007740F4"/>
    <w:rsid w:val="007A6C72"/>
    <w:rsid w:val="00815010"/>
    <w:rsid w:val="008166DE"/>
    <w:rsid w:val="00835F7E"/>
    <w:rsid w:val="0084499B"/>
    <w:rsid w:val="00854CFD"/>
    <w:rsid w:val="008C01A3"/>
    <w:rsid w:val="008D4BC0"/>
    <w:rsid w:val="009158D1"/>
    <w:rsid w:val="00961666"/>
    <w:rsid w:val="009E577E"/>
    <w:rsid w:val="00B14765"/>
    <w:rsid w:val="00B248D2"/>
    <w:rsid w:val="00B41DFE"/>
    <w:rsid w:val="00B44A08"/>
    <w:rsid w:val="00B625FC"/>
    <w:rsid w:val="00B87A58"/>
    <w:rsid w:val="00B926D0"/>
    <w:rsid w:val="00BB3D37"/>
    <w:rsid w:val="00BB50F5"/>
    <w:rsid w:val="00BC0BAB"/>
    <w:rsid w:val="00BC31B0"/>
    <w:rsid w:val="00BD3819"/>
    <w:rsid w:val="00BD5C26"/>
    <w:rsid w:val="00BE1DD0"/>
    <w:rsid w:val="00BF0093"/>
    <w:rsid w:val="00BF46FE"/>
    <w:rsid w:val="00C65B39"/>
    <w:rsid w:val="00C6759A"/>
    <w:rsid w:val="00C75A82"/>
    <w:rsid w:val="00C806CF"/>
    <w:rsid w:val="00C95DC9"/>
    <w:rsid w:val="00D65D77"/>
    <w:rsid w:val="00D87E9C"/>
    <w:rsid w:val="00E07C9A"/>
    <w:rsid w:val="00E27448"/>
    <w:rsid w:val="00E41098"/>
    <w:rsid w:val="00E47F2A"/>
    <w:rsid w:val="00E63C99"/>
    <w:rsid w:val="00E847E2"/>
    <w:rsid w:val="00E9063F"/>
    <w:rsid w:val="00F14D92"/>
    <w:rsid w:val="00F3683F"/>
    <w:rsid w:val="00F45AA1"/>
    <w:rsid w:val="00F57BE9"/>
    <w:rsid w:val="00FA1433"/>
    <w:rsid w:val="00FC6293"/>
    <w:rsid w:val="00FD13ED"/>
    <w:rsid w:val="00FD5CA7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47EC"/>
  <w15:chartTrackingRefBased/>
  <w15:docId w15:val="{BFBB4D76-6555-46C0-8EA8-93D9A1D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Numbered - 3"/>
    <w:basedOn w:val="Normal"/>
    <w:next w:val="Normal"/>
    <w:link w:val="Heading3Char"/>
    <w:qFormat/>
    <w:rsid w:val="00503FB8"/>
    <w:pPr>
      <w:keepNext/>
      <w:widowControl w:val="0"/>
      <w:autoSpaceDE w:val="0"/>
      <w:autoSpaceDN w:val="0"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DF"/>
  </w:style>
  <w:style w:type="paragraph" w:styleId="Footer">
    <w:name w:val="footer"/>
    <w:basedOn w:val="Normal"/>
    <w:link w:val="FooterChar"/>
    <w:uiPriority w:val="99"/>
    <w:unhideWhenUsed/>
    <w:rsid w:val="000A7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DF"/>
  </w:style>
  <w:style w:type="paragraph" w:customStyle="1" w:styleId="paragraph">
    <w:name w:val="paragraph"/>
    <w:basedOn w:val="Normal"/>
    <w:rsid w:val="008C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C01A3"/>
  </w:style>
  <w:style w:type="character" w:styleId="CommentReference">
    <w:name w:val="annotation reference"/>
    <w:basedOn w:val="DefaultParagraphFont"/>
    <w:uiPriority w:val="99"/>
    <w:semiHidden/>
    <w:unhideWhenUsed/>
    <w:rsid w:val="008C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A3"/>
    <w:rPr>
      <w:sz w:val="20"/>
      <w:szCs w:val="20"/>
    </w:rPr>
  </w:style>
  <w:style w:type="character" w:customStyle="1" w:styleId="eop">
    <w:name w:val="eop"/>
    <w:basedOn w:val="DefaultParagraphFont"/>
    <w:rsid w:val="00211A2B"/>
  </w:style>
  <w:style w:type="character" w:customStyle="1" w:styleId="Heading3Char">
    <w:name w:val="Heading 3 Char"/>
    <w:aliases w:val="Numbered - 3 Char"/>
    <w:basedOn w:val="DefaultParagraphFont"/>
    <w:link w:val="Heading3"/>
    <w:rsid w:val="00503FB8"/>
    <w:rPr>
      <w:rFonts w:ascii="Arial" w:eastAsia="Times New Roman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03FB8"/>
    <w:pPr>
      <w:widowControl w:val="0"/>
      <w:autoSpaceDE w:val="0"/>
      <w:autoSpaceDN w:val="0"/>
      <w:spacing w:after="0" w:line="240" w:lineRule="auto"/>
      <w:ind w:left="720"/>
      <w:contextualSpacing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1842</Characters>
  <Application>Microsoft Office Word</Application>
  <DocSecurity>0</DocSecurity>
  <Lines>15</Lines>
  <Paragraphs>4</Paragraphs>
  <ScaleCrop>false</ScaleCrop>
  <Company>Liverpool John Moores University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Gretton, Georgina</dc:creator>
  <cp:keywords/>
  <dc:description/>
  <cp:lastModifiedBy>Gretton, Georgina</cp:lastModifiedBy>
  <cp:revision>2</cp:revision>
  <dcterms:created xsi:type="dcterms:W3CDTF">2025-06-19T13:26:00Z</dcterms:created>
  <dcterms:modified xsi:type="dcterms:W3CDTF">2025-06-19T13:26:00Z</dcterms:modified>
</cp:coreProperties>
</file>